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E0" w:rsidRDefault="000E6FE0">
      <w:pPr>
        <w:spacing w:line="200" w:lineRule="exact"/>
      </w:pPr>
    </w:p>
    <w:p w:rsidR="000E6FE0" w:rsidRDefault="000E6FE0">
      <w:pPr>
        <w:sectPr w:rsidR="000E6FE0"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1E3C57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32" style="position:absolute;margin-left:23.4pt;margin-top:-15.75pt;width:534pt;height:48.75pt;z-index:251660288" strokecolor="white [3212]">
            <v:textbox style="mso-next-textbox:#_x0000_s1032" inset="5.85pt,.7pt,5.85pt,.7pt">
              <w:txbxContent>
                <w:p w:rsidR="001E3C57" w:rsidRDefault="001E3C57" w:rsidP="001E3C57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1E3C57" w:rsidRDefault="001E3C57" w:rsidP="001E3C57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1E3C57" w:rsidRPr="003F4EA5" w:rsidRDefault="001E3C57" w:rsidP="001E3C57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12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E3C57" w:rsidRDefault="001E3C57">
      <w:pPr>
        <w:autoSpaceDE w:val="0"/>
        <w:autoSpaceDN w:val="0"/>
        <w:ind w:left="693"/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</w:pPr>
    </w:p>
    <w:p w:rsidR="000E6FE0" w:rsidRDefault="00365AAD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ツイストヘラー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1/2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tabs>
          <w:tab w:val="left" w:pos="4074"/>
        </w:tabs>
        <w:autoSpaceDE w:val="0"/>
        <w:autoSpaceDN w:val="0"/>
        <w:spacing w:line="235" w:lineRule="auto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2017.5.1作成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ツイストヘラー</w:t>
      </w:r>
      <w:r>
        <w:rPr>
          <w:rFonts w:ascii="ＭＳ ゴシック" w:eastAsia="ＭＳ ゴシック" w:hAnsi="ＭＳ ゴシック" w:cs="ＭＳ ゴシック"/>
          <w:spacing w:val="-15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各部位の名称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ind w:left="47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（薬品名：アズマネック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ス）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33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473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吸入口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1E3C57">
      <w:pPr>
        <w:spacing w:line="200" w:lineRule="exact"/>
        <w:rPr>
          <w:lang w:eastAsia="ja-JP"/>
        </w:rPr>
      </w:pPr>
      <w:r>
        <w:pict w14:anchorId="78F16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4.35pt;margin-top:195.6pt;width:224.4pt;height:199.8pt;z-index:-251660288;mso-position-horizontal-relative:page;mso-position-vertical-relative:page">
            <v:imagedata r:id="rId6" o:title=""/>
            <w10:wrap anchorx="page" anchory="page"/>
          </v:shape>
        </w:pic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65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ind w:left="283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通気孔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177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tabs>
          <w:tab w:val="left" w:pos="8380"/>
        </w:tabs>
        <w:autoSpaceDE w:val="0"/>
        <w:autoSpaceDN w:val="0"/>
        <w:ind w:left="569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lang w:eastAsia="ja-JP"/>
        </w:rPr>
        <w:t>矢印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キャップポインター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91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ind w:left="237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カウ</w:t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ンター</w:t>
      </w:r>
    </w:p>
    <w:p w:rsidR="000E6FE0" w:rsidRDefault="000E6FE0">
      <w:pPr>
        <w:spacing w:line="104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19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（残りの吸入回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数）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38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tabs>
          <w:tab w:val="left" w:pos="6333"/>
        </w:tabs>
        <w:autoSpaceDE w:val="0"/>
        <w:autoSpaceDN w:val="0"/>
        <w:ind w:left="4250"/>
      </w:pPr>
      <w:r>
        <w:rPr>
          <w:rFonts w:ascii="ＭＳ ゴシック" w:eastAsia="ＭＳ ゴシック" w:hAnsi="ＭＳ ゴシック" w:cs="ＭＳ ゴシック"/>
          <w:color w:val="000000"/>
        </w:rPr>
        <w:t>＜本体＞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26"/>
        </w:rPr>
        <w:t>＜キャップ＞</w:t>
      </w: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17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E3C57" w:rsidRDefault="001E3C57" w:rsidP="001E3C57">
      <w:pPr>
        <w:rPr>
          <w:lang w:eastAsia="ja-JP"/>
        </w:rPr>
        <w:sectPr w:rsidR="001E3C57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E3C57" w:rsidRDefault="001E3C57" w:rsidP="001E3C5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1E3C57" w:rsidRDefault="001E3C57" w:rsidP="001E3C57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0E6FE0" w:rsidRDefault="001E3C57" w:rsidP="001E3C57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2542EB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7pt;margin-top:692.7pt;width:210.95pt;height:1.95pt;z-index:-251659264;mso-position-horizontal-relative:page;mso-position-vertical-relative:page" coordorigin="941,13841" coordsize="4218,38">
            <v:shape id="_x0000_s1030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7pt;margin-top:194.7pt;width:1.95pt;height:498.95pt;z-index:-251658240;mso-position-horizontal-relative:page;mso-position-vertical-relative:page" coordorigin="941,3881" coordsize="38,9978">
            <v:shape id="_x0000_s1028" style="position:absolute;left:941;top:3881;width:38;height:9978" coordorigin="941,3881" coordsize="38,9978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</w:p>
    <w:p w:rsidR="000E6FE0" w:rsidRDefault="000E6FE0">
      <w:pPr>
        <w:rPr>
          <w:lang w:eastAsia="ja-JP"/>
        </w:rPr>
        <w:sectPr w:rsidR="000E6FE0"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spacing w:line="212" w:lineRule="auto"/>
        <w:ind w:left="694"/>
      </w:pPr>
      <w:r>
        <w:rPr>
          <w:rFonts w:ascii="ＭＳ ゴシック" w:eastAsia="ＭＳ ゴシック" w:hAnsi="ＭＳ ゴシック" w:cs="ＭＳ ゴシック"/>
          <w:color w:val="000000"/>
          <w:spacing w:val="-17"/>
        </w:rPr>
        <w:t>ツイストヘラー</w:t>
      </w:r>
      <w:r>
        <w:rPr>
          <w:rFonts w:ascii="ＭＳ ゴシック" w:eastAsia="ＭＳ ゴシック" w:hAnsi="ＭＳ ゴシック" w:cs="ＭＳ ゴシック"/>
          <w:spacing w:val="-85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7"/>
        </w:rPr>
        <w:t>2/2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</w:rPr>
        <w:t>5.1作成</w:t>
      </w:r>
    </w:p>
    <w:p w:rsidR="000E6FE0" w:rsidRDefault="00365AAD">
      <w:pPr>
        <w:spacing w:line="287" w:lineRule="exact"/>
      </w:pPr>
      <w:r>
        <w:br w:type="column"/>
      </w:r>
    </w:p>
    <w:p w:rsidR="000E6FE0" w:rsidRDefault="00365AAD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28"/>
          <w:sz w:val="32"/>
          <w:szCs w:val="32"/>
        </w:rPr>
        <w:t>ツイストヘラーの吸入</w:t>
      </w:r>
      <w:r>
        <w:rPr>
          <w:rFonts w:ascii="ＭＳ ゴシック" w:eastAsia="ＭＳ ゴシック" w:hAnsi="ＭＳ ゴシック" w:cs="ＭＳ ゴシック"/>
          <w:color w:val="000000"/>
          <w:spacing w:val="-27"/>
          <w:sz w:val="32"/>
          <w:szCs w:val="32"/>
        </w:rPr>
        <w:t>手順</w:t>
      </w:r>
    </w:p>
    <w:p w:rsidR="000E6FE0" w:rsidRDefault="00365AAD">
      <w:pPr>
        <w:autoSpaceDE w:val="0"/>
        <w:autoSpaceDN w:val="0"/>
        <w:ind w:left="657"/>
      </w:pPr>
      <w:r>
        <w:rPr>
          <w:rFonts w:ascii="ＭＳ ゴシック" w:eastAsia="ＭＳ ゴシック" w:hAnsi="ＭＳ ゴシック" w:cs="ＭＳ ゴシック"/>
          <w:color w:val="000000"/>
          <w:spacing w:val="-44"/>
        </w:rPr>
        <w:t>（薬品名：アズマネック</w:t>
      </w:r>
      <w:r>
        <w:rPr>
          <w:rFonts w:ascii="ＭＳ ゴシック" w:eastAsia="ＭＳ ゴシック" w:hAnsi="ＭＳ ゴシック" w:cs="ＭＳ ゴシック"/>
          <w:color w:val="000000"/>
          <w:spacing w:val="-43"/>
        </w:rPr>
        <w:t>ス）</w:t>
      </w: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num="2" w:space="720" w:equalWidth="0">
            <w:col w:w="2676" w:space="1397"/>
            <w:col w:w="7830"/>
          </w:cols>
        </w:sectPr>
      </w:pPr>
    </w:p>
    <w:p w:rsidR="000E6FE0" w:rsidRDefault="000E6FE0">
      <w:pPr>
        <w:spacing w:line="297" w:lineRule="exact"/>
      </w:pPr>
    </w:p>
    <w:p w:rsidR="000E6FE0" w:rsidRDefault="000E6FE0">
      <w:p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200" w:lineRule="exact"/>
      </w:pPr>
    </w:p>
    <w:p w:rsidR="000E6FE0" w:rsidRDefault="000E6FE0">
      <w:pPr>
        <w:spacing w:line="200" w:lineRule="exact"/>
      </w:pPr>
    </w:p>
    <w:p w:rsidR="000E6FE0" w:rsidRDefault="001E3C57">
      <w:pPr>
        <w:spacing w:line="200" w:lineRule="exact"/>
      </w:pPr>
      <w:r>
        <w:pict>
          <v:shape id="_x0000_s1026" type="#_x0000_t75" style="position:absolute;margin-left:44.7pt;margin-top:116.25pt;width:513pt;height:618pt;z-index:-251657216;mso-position-horizontal-relative:page;mso-position-vertical-relative:page">
            <v:imagedata r:id="rId7" o:title=""/>
            <w10:wrap anchorx="page" anchory="page"/>
          </v:shape>
        </w:pict>
      </w:r>
    </w:p>
    <w:p w:rsidR="000E6FE0" w:rsidRDefault="000E6FE0">
      <w:pPr>
        <w:spacing w:line="225" w:lineRule="exact"/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91" w:lineRule="exact"/>
        <w:rPr>
          <w:lang w:eastAsia="ja-JP"/>
        </w:r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38" w:lineRule="exact"/>
        <w:rPr>
          <w:lang w:eastAsia="ja-JP"/>
        </w:r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42" w:lineRule="exact"/>
        <w:rPr>
          <w:lang w:eastAsia="ja-JP"/>
        </w:r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56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カウンターで残量を確認し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0E6FE0" w:rsidRDefault="00365AAD">
      <w:pPr>
        <w:autoSpaceDE w:val="0"/>
        <w:autoSpaceDN w:val="0"/>
        <w:spacing w:line="211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2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入器をまっすぐ立てて持ちます</w:t>
      </w:r>
    </w:p>
    <w:p w:rsidR="000E6FE0" w:rsidRDefault="00365AAD">
      <w:pPr>
        <w:autoSpaceDE w:val="0"/>
        <w:autoSpaceDN w:val="0"/>
        <w:spacing w:line="222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キャップをカチッと音がする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まで左に回します</w:t>
      </w:r>
    </w:p>
    <w:p w:rsidR="000E6FE0" w:rsidRDefault="00365AAD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上に引くよ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うにしてキャップを外します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36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0E6FE0" w:rsidRDefault="00365AAD">
      <w:pPr>
        <w:autoSpaceDE w:val="0"/>
        <w:autoSpaceDN w:val="0"/>
        <w:ind w:left="5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40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294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76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0E6FE0" w:rsidRDefault="00365AAD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94" w:lineRule="exact"/>
        <w:rPr>
          <w:lang w:eastAsia="ja-JP"/>
        </w:rPr>
      </w:pP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8"/>
          <w:sz w:val="16"/>
          <w:szCs w:val="16"/>
          <w:lang w:eastAsia="ja-JP"/>
        </w:rPr>
        <w:t>左に</w:t>
      </w:r>
      <w:r>
        <w:rPr>
          <w:rFonts w:ascii="ＭＳ ゴシック" w:eastAsia="ＭＳ ゴシック" w:hAnsi="ＭＳ ゴシック" w:cs="ＭＳ ゴシック"/>
          <w:b/>
          <w:color w:val="000000"/>
          <w:spacing w:val="-7"/>
          <w:sz w:val="16"/>
          <w:szCs w:val="16"/>
          <w:lang w:eastAsia="ja-JP"/>
        </w:rPr>
        <w:t>まわす</w:t>
      </w:r>
    </w:p>
    <w:p w:rsidR="000E6FE0" w:rsidRDefault="00365AAD">
      <w:pPr>
        <w:autoSpaceDE w:val="0"/>
        <w:autoSpaceDN w:val="0"/>
        <w:spacing w:before="18"/>
        <w:ind w:left="1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23"/>
          <w:sz w:val="16"/>
          <w:szCs w:val="16"/>
          <w:lang w:eastAsia="ja-JP"/>
        </w:rPr>
        <w:t>カチ</w:t>
      </w:r>
      <w:r>
        <w:rPr>
          <w:rFonts w:ascii="ＭＳ ゴシック" w:eastAsia="ＭＳ ゴシック" w:hAnsi="ＭＳ ゴシック" w:cs="ＭＳ ゴシック"/>
          <w:b/>
          <w:color w:val="000000"/>
          <w:spacing w:val="-21"/>
          <w:sz w:val="16"/>
          <w:szCs w:val="16"/>
          <w:lang w:eastAsia="ja-JP"/>
        </w:rPr>
        <w:t>ッ！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78"/>
            <w:col w:w="7563" w:space="0"/>
            <w:col w:w="2393"/>
          </w:cols>
        </w:sectPr>
      </w:pPr>
    </w:p>
    <w:p w:rsidR="000E6FE0" w:rsidRDefault="00365AAD">
      <w:pPr>
        <w:autoSpaceDE w:val="0"/>
        <w:autoSpaceDN w:val="0"/>
        <w:spacing w:before="39"/>
        <w:ind w:left="1023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95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374" w:lineRule="exact"/>
        <w:rPr>
          <w:lang w:eastAsia="ja-JP"/>
        </w:r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0E6FE0" w:rsidRDefault="00365AAD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0E6FE0" w:rsidRDefault="00365AAD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74" w:lineRule="exact"/>
        <w:rPr>
          <w:lang w:eastAsia="ja-JP"/>
        </w:rPr>
      </w:pP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キャップポインターと矢印を重ねる様にキャップ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をします</w:t>
      </w:r>
    </w:p>
    <w:p w:rsidR="000E6FE0" w:rsidRDefault="00365AAD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9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カチッと音がするまで、少し力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を入れ押しながら右に回します</w:t>
      </w: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9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キャップポインターとカウンターの位置が合っているか確認し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ます</w:t>
      </w:r>
    </w:p>
    <w:p w:rsidR="000E6FE0" w:rsidRDefault="00365AAD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00" w:lineRule="exact"/>
        <w:rPr>
          <w:lang w:eastAsia="ja-JP"/>
        </w:rPr>
      </w:pPr>
    </w:p>
    <w:p w:rsidR="000E6FE0" w:rsidRDefault="000E6FE0">
      <w:pPr>
        <w:spacing w:line="212" w:lineRule="exact"/>
        <w:rPr>
          <w:lang w:eastAsia="ja-JP"/>
        </w:rPr>
      </w:pPr>
    </w:p>
    <w:p w:rsidR="000E6FE0" w:rsidRDefault="00365AAD">
      <w:pPr>
        <w:autoSpaceDE w:val="0"/>
        <w:autoSpaceDN w:val="0"/>
        <w:ind w:left="2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8"/>
          <w:sz w:val="16"/>
          <w:szCs w:val="16"/>
          <w:lang w:eastAsia="ja-JP"/>
        </w:rPr>
        <w:t>右に</w:t>
      </w:r>
      <w:r>
        <w:rPr>
          <w:rFonts w:ascii="ＭＳ ゴシック" w:eastAsia="ＭＳ ゴシック" w:hAnsi="ＭＳ ゴシック" w:cs="ＭＳ ゴシック"/>
          <w:b/>
          <w:color w:val="000000"/>
          <w:spacing w:val="-7"/>
          <w:sz w:val="16"/>
          <w:szCs w:val="16"/>
          <w:lang w:eastAsia="ja-JP"/>
        </w:rPr>
        <w:t>まわす</w:t>
      </w:r>
    </w:p>
    <w:p w:rsidR="000E6FE0" w:rsidRDefault="00365AAD">
      <w:pPr>
        <w:autoSpaceDE w:val="0"/>
        <w:autoSpaceDN w:val="0"/>
        <w:spacing w:before="17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23"/>
          <w:sz w:val="16"/>
          <w:szCs w:val="16"/>
          <w:lang w:eastAsia="ja-JP"/>
        </w:rPr>
        <w:t>カチ</w:t>
      </w:r>
      <w:r>
        <w:rPr>
          <w:rFonts w:ascii="ＭＳ ゴシック" w:eastAsia="ＭＳ ゴシック" w:hAnsi="ＭＳ ゴシック" w:cs="ＭＳ ゴシック"/>
          <w:b/>
          <w:color w:val="000000"/>
          <w:spacing w:val="-21"/>
          <w:sz w:val="16"/>
          <w:szCs w:val="16"/>
          <w:lang w:eastAsia="ja-JP"/>
        </w:rPr>
        <w:t>ッ！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369"/>
            <w:col w:w="7245" w:space="0"/>
            <w:col w:w="2419"/>
          </w:cols>
        </w:sectPr>
      </w:pPr>
    </w:p>
    <w:p w:rsidR="000E6FE0" w:rsidRDefault="000E6FE0">
      <w:pPr>
        <w:spacing w:line="394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93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0E6FE0">
      <w:pPr>
        <w:spacing w:line="33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0E6FE0" w:rsidRDefault="00365AAD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0E6FE0" w:rsidRDefault="00365AAD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6FE0" w:rsidRDefault="000E6FE0">
      <w:pPr>
        <w:spacing w:line="130" w:lineRule="exact"/>
        <w:rPr>
          <w:lang w:eastAsia="ja-JP"/>
        </w:rPr>
      </w:pPr>
    </w:p>
    <w:p w:rsidR="000E6FE0" w:rsidRDefault="000E6FE0">
      <w:pPr>
        <w:rPr>
          <w:lang w:eastAsia="ja-JP"/>
        </w:rPr>
        <w:sectPr w:rsidR="000E6FE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6FE0" w:rsidRDefault="00365AAD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</w:p>
    <w:p w:rsidR="001E3C57" w:rsidRDefault="001E3C5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1E3C57" w:rsidRDefault="001E3C5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bookmarkStart w:id="0" w:name="_GoBack"/>
      <w:r>
        <w:rPr>
          <w:rFonts w:ascii="ＭＳ ゴシック" w:eastAsia="ＭＳ ゴシック" w:hAnsi="ＭＳ ゴシック" w:cs="ＭＳ ゴシック"/>
          <w:b/>
          <w:noProof/>
          <w:color w:val="FE0000"/>
          <w:spacing w:val="-24"/>
          <w:sz w:val="14"/>
          <w:szCs w:val="14"/>
          <w:lang w:eastAsia="ja-JP"/>
        </w:rPr>
        <w:pict>
          <v:rect id="_x0000_s1033" style="position:absolute;left:0;text-align:left;margin-left:32.25pt;margin-top:-15.8pt;width:529.95pt;height:71.65pt;z-index:251661312" strokecolor="black [3213]">
            <v:stroke dashstyle="longDash"/>
            <v:textbox inset="5.85pt,.7pt,5.85pt,.7pt">
              <w:txbxContent>
                <w:p w:rsidR="001E3C57" w:rsidRDefault="001E3C57" w:rsidP="001E3C57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  <w:bookmarkEnd w:id="0"/>
    </w:p>
    <w:p w:rsidR="001E3C57" w:rsidRDefault="001E3C5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1E3C57" w:rsidRDefault="001E3C5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</w:p>
    <w:p w:rsidR="001E3C57" w:rsidRDefault="001E3C57" w:rsidP="001E3C57">
      <w:pPr>
        <w:rPr>
          <w:lang w:eastAsia="ja-JP"/>
        </w:rPr>
        <w:sectPr w:rsidR="001E3C57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E3C57" w:rsidRDefault="001E3C57" w:rsidP="001E3C5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1E3C57" w:rsidRDefault="001E3C57" w:rsidP="001E3C5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1E3C57" w:rsidRDefault="001E3C57" w:rsidP="001E3C57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1E3C57" w:rsidRDefault="001E3C57" w:rsidP="001E3C5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1E3C57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EB" w:rsidRDefault="002542EB" w:rsidP="001E3C57">
      <w:r>
        <w:separator/>
      </w:r>
    </w:p>
  </w:endnote>
  <w:endnote w:type="continuationSeparator" w:id="0">
    <w:p w:rsidR="002542EB" w:rsidRDefault="002542EB" w:rsidP="001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EB" w:rsidRDefault="002542EB" w:rsidP="001E3C57">
      <w:r>
        <w:separator/>
      </w:r>
    </w:p>
  </w:footnote>
  <w:footnote w:type="continuationSeparator" w:id="0">
    <w:p w:rsidR="002542EB" w:rsidRDefault="002542EB" w:rsidP="001E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E6FE0"/>
    <w:rsid w:val="000E6FE0"/>
    <w:rsid w:val="001E3C57"/>
    <w:rsid w:val="002542EB"/>
    <w:rsid w:val="003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3B7DD"/>
  <w15:docId w15:val="{F5C8827E-B809-419E-8860-BC73C830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C57"/>
  </w:style>
  <w:style w:type="paragraph" w:styleId="a5">
    <w:name w:val="footer"/>
    <w:basedOn w:val="a"/>
    <w:link w:val="a6"/>
    <w:uiPriority w:val="99"/>
    <w:unhideWhenUsed/>
    <w:rsid w:val="001E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2020-06-05T10:56:00Z</dcterms:created>
  <dcterms:modified xsi:type="dcterms:W3CDTF">2020-06-05T10:56:00Z</dcterms:modified>
</cp:coreProperties>
</file>